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5C46"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1. Introduction</w:t>
      </w:r>
    </w:p>
    <w:p w14:paraId="0DDEE55D"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We are an </w:t>
      </w:r>
      <w:r w:rsidRPr="004A0145">
        <w:rPr>
          <w:rFonts w:ascii="Arial" w:hAnsi="Arial" w:cs="Arial"/>
          <w:i/>
          <w:sz w:val="24"/>
          <w:szCs w:val="24"/>
        </w:rPr>
        <w:t>equal opportunities employer</w:t>
      </w:r>
      <w:r w:rsidRPr="004A0145">
        <w:rPr>
          <w:rFonts w:ascii="Arial" w:hAnsi="Arial" w:cs="Arial"/>
          <w:sz w:val="24"/>
          <w:szCs w:val="24"/>
        </w:rPr>
        <w:t>. This means that we will make good faith efforts to comply with the spirit and letter of the equality laws and other laws.</w:t>
      </w:r>
    </w:p>
    <w:p w14:paraId="3B11E50C" w14:textId="77777777" w:rsidR="004A0145" w:rsidRPr="004A0145" w:rsidRDefault="004A0145" w:rsidP="004A0145">
      <w:pPr>
        <w:spacing w:after="0" w:line="240" w:lineRule="auto"/>
        <w:rPr>
          <w:rFonts w:ascii="Arial" w:hAnsi="Arial" w:cs="Arial"/>
          <w:sz w:val="24"/>
          <w:szCs w:val="24"/>
        </w:rPr>
      </w:pPr>
    </w:p>
    <w:p w14:paraId="388CC30B"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We will promote a good and harmonious working environment in which our employees will be treated with dignity and respect. We will not bully them, nor will we discriminate unlawfully against them or harass them on the “equality grounds”; which are-</w:t>
      </w:r>
    </w:p>
    <w:p w14:paraId="0B2353FE" w14:textId="77777777" w:rsidR="004A0145" w:rsidRPr="004A0145" w:rsidRDefault="004A0145" w:rsidP="004A014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81"/>
        <w:gridCol w:w="3081"/>
        <w:gridCol w:w="3081"/>
      </w:tblGrid>
      <w:tr w:rsidR="004A0145" w:rsidRPr="004A0145" w14:paraId="49FE5563" w14:textId="77777777" w:rsidTr="004A0145">
        <w:trPr>
          <w:trHeight w:val="619"/>
        </w:trPr>
        <w:tc>
          <w:tcPr>
            <w:tcW w:w="3081" w:type="dxa"/>
            <w:shd w:val="clear" w:color="auto" w:fill="E3C0C8"/>
            <w:vAlign w:val="center"/>
          </w:tcPr>
          <w:p w14:paraId="6559E654"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Sex</w:t>
            </w:r>
          </w:p>
        </w:tc>
        <w:tc>
          <w:tcPr>
            <w:tcW w:w="3081" w:type="dxa"/>
            <w:shd w:val="clear" w:color="auto" w:fill="E3C0C8"/>
            <w:vAlign w:val="center"/>
          </w:tcPr>
          <w:p w14:paraId="44E6010D"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Pregnancy or maternity</w:t>
            </w:r>
          </w:p>
        </w:tc>
        <w:tc>
          <w:tcPr>
            <w:tcW w:w="3081" w:type="dxa"/>
            <w:shd w:val="clear" w:color="auto" w:fill="E3C0C8"/>
            <w:vAlign w:val="center"/>
          </w:tcPr>
          <w:p w14:paraId="46C33613"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Gender reassignment</w:t>
            </w:r>
          </w:p>
        </w:tc>
      </w:tr>
      <w:tr w:rsidR="004A0145" w:rsidRPr="004A0145" w14:paraId="61835039" w14:textId="77777777" w:rsidTr="004A0145">
        <w:trPr>
          <w:trHeight w:val="1109"/>
        </w:trPr>
        <w:tc>
          <w:tcPr>
            <w:tcW w:w="3081" w:type="dxa"/>
            <w:shd w:val="clear" w:color="auto" w:fill="E3C0C8"/>
            <w:vAlign w:val="center"/>
          </w:tcPr>
          <w:p w14:paraId="3D1E92AD"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Marital or</w:t>
            </w:r>
          </w:p>
          <w:p w14:paraId="58EDDD46"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Civil partnership status</w:t>
            </w:r>
          </w:p>
        </w:tc>
        <w:tc>
          <w:tcPr>
            <w:tcW w:w="3081" w:type="dxa"/>
            <w:shd w:val="clear" w:color="auto" w:fill="E3C0C8"/>
            <w:vAlign w:val="center"/>
          </w:tcPr>
          <w:p w14:paraId="384EABE2"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Religious or</w:t>
            </w:r>
          </w:p>
          <w:p w14:paraId="3D24D4B1"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similar philosophical belief</w:t>
            </w:r>
          </w:p>
        </w:tc>
        <w:tc>
          <w:tcPr>
            <w:tcW w:w="3081" w:type="dxa"/>
            <w:shd w:val="clear" w:color="auto" w:fill="E3C0C8"/>
            <w:vAlign w:val="center"/>
          </w:tcPr>
          <w:p w14:paraId="4900711A"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Political</w:t>
            </w:r>
          </w:p>
          <w:p w14:paraId="30FFD461"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opinion</w:t>
            </w:r>
          </w:p>
        </w:tc>
      </w:tr>
      <w:tr w:rsidR="004A0145" w:rsidRPr="004A0145" w14:paraId="01F3EA7D" w14:textId="77777777" w:rsidTr="004A0145">
        <w:trPr>
          <w:trHeight w:val="727"/>
        </w:trPr>
        <w:tc>
          <w:tcPr>
            <w:tcW w:w="3081" w:type="dxa"/>
            <w:shd w:val="clear" w:color="auto" w:fill="E3C0C8"/>
            <w:vAlign w:val="center"/>
          </w:tcPr>
          <w:p w14:paraId="05A98363"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Racial group</w:t>
            </w:r>
          </w:p>
        </w:tc>
        <w:tc>
          <w:tcPr>
            <w:tcW w:w="3081" w:type="dxa"/>
            <w:shd w:val="clear" w:color="auto" w:fill="E3C0C8"/>
            <w:vAlign w:val="center"/>
          </w:tcPr>
          <w:p w14:paraId="532216ED"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Sexual orientation</w:t>
            </w:r>
          </w:p>
        </w:tc>
        <w:tc>
          <w:tcPr>
            <w:tcW w:w="3081" w:type="dxa"/>
            <w:shd w:val="clear" w:color="auto" w:fill="E3C0C8"/>
            <w:vAlign w:val="center"/>
          </w:tcPr>
          <w:p w14:paraId="5DD65125"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Disability</w:t>
            </w:r>
          </w:p>
        </w:tc>
      </w:tr>
      <w:tr w:rsidR="004A0145" w:rsidRPr="004A0145" w14:paraId="5F5FCBF3" w14:textId="77777777" w:rsidTr="004A0145">
        <w:trPr>
          <w:trHeight w:val="753"/>
        </w:trPr>
        <w:tc>
          <w:tcPr>
            <w:tcW w:w="3081" w:type="dxa"/>
            <w:shd w:val="clear" w:color="auto" w:fill="E3C0C8"/>
            <w:vAlign w:val="center"/>
          </w:tcPr>
          <w:p w14:paraId="05775C0F" w14:textId="77777777" w:rsidR="004A0145" w:rsidRPr="004A0145" w:rsidRDefault="004A0145" w:rsidP="004A0145">
            <w:pPr>
              <w:spacing w:after="0" w:line="240" w:lineRule="auto"/>
              <w:rPr>
                <w:rFonts w:ascii="Arial" w:hAnsi="Arial" w:cs="Arial"/>
                <w:b/>
                <w:sz w:val="24"/>
                <w:szCs w:val="24"/>
              </w:rPr>
            </w:pPr>
            <w:r w:rsidRPr="004A0145">
              <w:rPr>
                <w:rFonts w:ascii="Arial" w:hAnsi="Arial" w:cs="Arial"/>
                <w:b/>
                <w:sz w:val="24"/>
                <w:szCs w:val="24"/>
              </w:rPr>
              <w:t>Age</w:t>
            </w:r>
          </w:p>
        </w:tc>
        <w:tc>
          <w:tcPr>
            <w:tcW w:w="3081" w:type="dxa"/>
            <w:shd w:val="clear" w:color="auto" w:fill="E3C0C8"/>
            <w:vAlign w:val="center"/>
          </w:tcPr>
          <w:p w14:paraId="4F136A17" w14:textId="77777777" w:rsidR="004A0145" w:rsidRPr="004A0145" w:rsidRDefault="004A0145" w:rsidP="004A0145">
            <w:pPr>
              <w:spacing w:after="0" w:line="240" w:lineRule="auto"/>
              <w:rPr>
                <w:rFonts w:ascii="Arial" w:hAnsi="Arial" w:cs="Arial"/>
                <w:b/>
                <w:sz w:val="24"/>
                <w:szCs w:val="24"/>
              </w:rPr>
            </w:pPr>
          </w:p>
        </w:tc>
        <w:tc>
          <w:tcPr>
            <w:tcW w:w="3081" w:type="dxa"/>
            <w:shd w:val="clear" w:color="auto" w:fill="E3C0C8"/>
            <w:vAlign w:val="center"/>
          </w:tcPr>
          <w:p w14:paraId="36D9DF7F" w14:textId="77777777" w:rsidR="004A0145" w:rsidRPr="004A0145" w:rsidRDefault="004A0145" w:rsidP="004A0145">
            <w:pPr>
              <w:spacing w:after="0" w:line="240" w:lineRule="auto"/>
              <w:rPr>
                <w:rFonts w:ascii="Arial" w:hAnsi="Arial" w:cs="Arial"/>
                <w:b/>
                <w:sz w:val="24"/>
                <w:szCs w:val="24"/>
              </w:rPr>
            </w:pPr>
          </w:p>
        </w:tc>
      </w:tr>
    </w:tbl>
    <w:p w14:paraId="792007AF" w14:textId="77777777" w:rsidR="004A0145" w:rsidRPr="004A0145" w:rsidRDefault="004A0145" w:rsidP="004A0145">
      <w:pPr>
        <w:spacing w:after="0" w:line="240" w:lineRule="auto"/>
        <w:rPr>
          <w:rFonts w:ascii="Arial" w:hAnsi="Arial" w:cs="Arial"/>
          <w:sz w:val="24"/>
          <w:szCs w:val="24"/>
        </w:rPr>
      </w:pPr>
    </w:p>
    <w:p w14:paraId="5CD3BFAE" w14:textId="77777777" w:rsidR="004A0145" w:rsidRDefault="004A0145" w:rsidP="004A0145">
      <w:pPr>
        <w:spacing w:after="0" w:line="240" w:lineRule="auto"/>
        <w:rPr>
          <w:rFonts w:ascii="Arial" w:hAnsi="Arial" w:cs="Arial"/>
          <w:b/>
          <w:color w:val="791344"/>
          <w:sz w:val="24"/>
          <w:szCs w:val="24"/>
        </w:rPr>
      </w:pPr>
    </w:p>
    <w:p w14:paraId="426D60D6"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2. What is Harassment?</w:t>
      </w:r>
    </w:p>
    <w:p w14:paraId="7928B76C"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Harassment is unwanted conduct related to the equality grounds which damages, or which is done with the aim of damaging, a person’s dignity or of creating an intimidating, hostile, degrading, humiliating or offensive environment for that person.</w:t>
      </w:r>
    </w:p>
    <w:p w14:paraId="2A11A797" w14:textId="77777777" w:rsidR="004A0145" w:rsidRPr="004A0145" w:rsidRDefault="004A0145" w:rsidP="004A014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3"/>
      </w:tblGrid>
      <w:tr w:rsidR="004A0145" w:rsidRPr="004A0145" w14:paraId="3BD3C54E" w14:textId="77777777" w:rsidTr="00A35E6E">
        <w:trPr>
          <w:trHeight w:val="4776"/>
        </w:trPr>
        <w:tc>
          <w:tcPr>
            <w:tcW w:w="9243" w:type="dxa"/>
            <w:shd w:val="clear" w:color="auto" w:fill="E3C0C8"/>
          </w:tcPr>
          <w:p w14:paraId="0257215A" w14:textId="77777777" w:rsidR="004A0145" w:rsidRDefault="004A0145" w:rsidP="004A0145">
            <w:pPr>
              <w:spacing w:after="0" w:line="240" w:lineRule="auto"/>
              <w:rPr>
                <w:rFonts w:ascii="Arial" w:hAnsi="Arial" w:cs="Arial"/>
                <w:sz w:val="24"/>
                <w:szCs w:val="24"/>
              </w:rPr>
            </w:pPr>
          </w:p>
          <w:p w14:paraId="63A736D6"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Many forms of misbehaviour may amount to harassment; examples include:</w:t>
            </w:r>
          </w:p>
          <w:p w14:paraId="20EF91FA" w14:textId="77777777" w:rsidR="004A0145" w:rsidRPr="004A0145" w:rsidRDefault="004A0145" w:rsidP="004A0145">
            <w:pPr>
              <w:spacing w:after="0" w:line="240" w:lineRule="auto"/>
              <w:rPr>
                <w:rFonts w:ascii="Arial" w:hAnsi="Arial" w:cs="Arial"/>
                <w:sz w:val="24"/>
                <w:szCs w:val="24"/>
              </w:rPr>
            </w:pPr>
          </w:p>
          <w:p w14:paraId="21BFF352" w14:textId="77777777" w:rsidR="004A0145" w:rsidRPr="004A0145" w:rsidRDefault="004A0145" w:rsidP="004A0145">
            <w:pPr>
              <w:numPr>
                <w:ilvl w:val="0"/>
                <w:numId w:val="2"/>
              </w:numPr>
              <w:spacing w:after="0" w:line="240" w:lineRule="auto"/>
              <w:rPr>
                <w:rFonts w:ascii="Arial" w:hAnsi="Arial" w:cs="Arial"/>
                <w:sz w:val="24"/>
                <w:szCs w:val="24"/>
              </w:rPr>
            </w:pPr>
            <w:r w:rsidRPr="004A0145">
              <w:rPr>
                <w:rFonts w:ascii="Arial" w:hAnsi="Arial" w:cs="Arial"/>
                <w:sz w:val="24"/>
                <w:szCs w:val="24"/>
              </w:rPr>
              <w:t>Physical conduct such as assaulting a person or making obscene gestures.</w:t>
            </w:r>
          </w:p>
          <w:p w14:paraId="5BE65FE9" w14:textId="77777777" w:rsidR="004A0145" w:rsidRPr="004A0145" w:rsidRDefault="004A0145" w:rsidP="004A0145">
            <w:pPr>
              <w:spacing w:after="0" w:line="240" w:lineRule="auto"/>
              <w:rPr>
                <w:rFonts w:ascii="Arial" w:hAnsi="Arial" w:cs="Arial"/>
                <w:sz w:val="24"/>
                <w:szCs w:val="24"/>
              </w:rPr>
            </w:pPr>
          </w:p>
          <w:p w14:paraId="2FFA66A8" w14:textId="77777777" w:rsidR="004A0145" w:rsidRPr="004A0145" w:rsidRDefault="004A0145" w:rsidP="004A0145">
            <w:pPr>
              <w:numPr>
                <w:ilvl w:val="0"/>
                <w:numId w:val="2"/>
              </w:numPr>
              <w:spacing w:after="0" w:line="240" w:lineRule="auto"/>
              <w:rPr>
                <w:rFonts w:ascii="Arial" w:hAnsi="Arial" w:cs="Arial"/>
                <w:sz w:val="24"/>
                <w:szCs w:val="24"/>
              </w:rPr>
            </w:pPr>
            <w:r w:rsidRPr="004A0145">
              <w:rPr>
                <w:rFonts w:ascii="Arial" w:hAnsi="Arial" w:cs="Arial"/>
                <w:sz w:val="24"/>
                <w:szCs w:val="24"/>
              </w:rPr>
              <w:t>Verbal conduct such as making racist, sexist, sectarian or homophobic remarks; making derogatory comments about a person’s age or disability; or singing songs of this nature.</w:t>
            </w:r>
          </w:p>
          <w:p w14:paraId="3440FBEC" w14:textId="77777777" w:rsidR="004A0145" w:rsidRPr="004A0145" w:rsidRDefault="004A0145" w:rsidP="004A0145">
            <w:pPr>
              <w:spacing w:after="0" w:line="240" w:lineRule="auto"/>
              <w:rPr>
                <w:rFonts w:ascii="Arial" w:hAnsi="Arial" w:cs="Arial"/>
                <w:sz w:val="24"/>
                <w:szCs w:val="24"/>
              </w:rPr>
            </w:pPr>
          </w:p>
          <w:p w14:paraId="3C0D4BC0" w14:textId="77777777" w:rsidR="004A0145" w:rsidRPr="004A0145" w:rsidRDefault="004A0145" w:rsidP="004A0145">
            <w:pPr>
              <w:numPr>
                <w:ilvl w:val="0"/>
                <w:numId w:val="2"/>
              </w:numPr>
              <w:spacing w:after="0" w:line="240" w:lineRule="auto"/>
              <w:rPr>
                <w:rFonts w:ascii="Arial" w:hAnsi="Arial" w:cs="Arial"/>
                <w:sz w:val="24"/>
                <w:szCs w:val="24"/>
              </w:rPr>
            </w:pPr>
            <w:r w:rsidRPr="004A0145">
              <w:rPr>
                <w:rFonts w:ascii="Arial" w:hAnsi="Arial" w:cs="Arial"/>
                <w:sz w:val="24"/>
                <w:szCs w:val="24"/>
              </w:rPr>
              <w:t>Visual or written material containing racist, sexist, sectarian, homophobic or other derogatory words or pictures (e.g. in posters, graffiti, letters or emails).</w:t>
            </w:r>
          </w:p>
          <w:p w14:paraId="651FD55F" w14:textId="77777777" w:rsidR="004A0145" w:rsidRPr="004A0145" w:rsidRDefault="004A0145" w:rsidP="004A0145">
            <w:pPr>
              <w:spacing w:after="0" w:line="240" w:lineRule="auto"/>
              <w:rPr>
                <w:rFonts w:ascii="Arial" w:hAnsi="Arial" w:cs="Arial"/>
                <w:sz w:val="24"/>
                <w:szCs w:val="24"/>
              </w:rPr>
            </w:pPr>
          </w:p>
          <w:p w14:paraId="11498870" w14:textId="77777777" w:rsidR="004A0145" w:rsidRPr="004A0145" w:rsidRDefault="004A0145" w:rsidP="004A0145">
            <w:pPr>
              <w:numPr>
                <w:ilvl w:val="0"/>
                <w:numId w:val="2"/>
              </w:numPr>
              <w:spacing w:after="0" w:line="240" w:lineRule="auto"/>
              <w:rPr>
                <w:rFonts w:ascii="Arial" w:hAnsi="Arial" w:cs="Arial"/>
                <w:sz w:val="24"/>
                <w:szCs w:val="24"/>
              </w:rPr>
            </w:pPr>
            <w:r w:rsidRPr="004A0145">
              <w:rPr>
                <w:rFonts w:ascii="Arial" w:hAnsi="Arial" w:cs="Arial"/>
                <w:sz w:val="24"/>
                <w:szCs w:val="24"/>
              </w:rPr>
              <w:t>Isolating a person (e.g. “sending them to Coventry”) or refusing to co-operate or help them at work or by excluding them from work-related social activities.</w:t>
            </w:r>
          </w:p>
          <w:p w14:paraId="4D03EBE1" w14:textId="77777777" w:rsidR="004A0145" w:rsidRPr="004A0145" w:rsidRDefault="004A0145" w:rsidP="004A0145">
            <w:pPr>
              <w:spacing w:after="0" w:line="240" w:lineRule="auto"/>
              <w:rPr>
                <w:rFonts w:ascii="Arial" w:hAnsi="Arial" w:cs="Arial"/>
                <w:sz w:val="24"/>
                <w:szCs w:val="24"/>
              </w:rPr>
            </w:pPr>
          </w:p>
          <w:p w14:paraId="19004E97" w14:textId="50A78DEF" w:rsidR="004A0145" w:rsidRPr="004A0145" w:rsidRDefault="004A0145" w:rsidP="00197142">
            <w:pPr>
              <w:numPr>
                <w:ilvl w:val="0"/>
                <w:numId w:val="2"/>
              </w:numPr>
              <w:spacing w:after="0" w:line="240" w:lineRule="auto"/>
              <w:rPr>
                <w:rFonts w:ascii="Arial" w:hAnsi="Arial" w:cs="Arial"/>
                <w:sz w:val="24"/>
                <w:szCs w:val="24"/>
              </w:rPr>
            </w:pPr>
            <w:r w:rsidRPr="004A0145">
              <w:rPr>
                <w:rFonts w:ascii="Arial" w:hAnsi="Arial" w:cs="Arial"/>
                <w:sz w:val="24"/>
                <w:szCs w:val="24"/>
              </w:rPr>
              <w:t>Forcing a person to offer sexual favours or to take part in religious or political activities.</w:t>
            </w:r>
            <w:bookmarkStart w:id="0" w:name="_GoBack"/>
            <w:bookmarkEnd w:id="0"/>
          </w:p>
        </w:tc>
      </w:tr>
    </w:tbl>
    <w:p w14:paraId="464521FE" w14:textId="77777777" w:rsidR="00B86C0D" w:rsidRDefault="00B86C0D" w:rsidP="004A0145">
      <w:pPr>
        <w:spacing w:after="0" w:line="240" w:lineRule="auto"/>
        <w:rPr>
          <w:rFonts w:ascii="Arial" w:hAnsi="Arial" w:cs="Arial"/>
          <w:b/>
          <w:color w:val="791344"/>
          <w:sz w:val="24"/>
          <w:szCs w:val="24"/>
        </w:rPr>
      </w:pPr>
    </w:p>
    <w:p w14:paraId="6535F340" w14:textId="77777777" w:rsidR="00B86C0D" w:rsidRDefault="00B86C0D" w:rsidP="004A0145">
      <w:pPr>
        <w:spacing w:after="0" w:line="240" w:lineRule="auto"/>
        <w:rPr>
          <w:rFonts w:ascii="Arial" w:hAnsi="Arial" w:cs="Arial"/>
          <w:b/>
          <w:color w:val="791344"/>
          <w:sz w:val="24"/>
          <w:szCs w:val="24"/>
        </w:rPr>
      </w:pPr>
    </w:p>
    <w:p w14:paraId="61C1C041" w14:textId="77777777" w:rsidR="00B86C0D" w:rsidRDefault="00B86C0D" w:rsidP="004A0145">
      <w:pPr>
        <w:spacing w:after="0" w:line="240" w:lineRule="auto"/>
        <w:rPr>
          <w:rFonts w:ascii="Arial" w:hAnsi="Arial" w:cs="Arial"/>
          <w:b/>
          <w:color w:val="791344"/>
          <w:sz w:val="24"/>
          <w:szCs w:val="24"/>
        </w:rPr>
      </w:pPr>
    </w:p>
    <w:p w14:paraId="60F96DEE"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3. What is Bullying?</w:t>
      </w:r>
      <w:r w:rsidRPr="004A0145">
        <w:rPr>
          <w:rFonts w:ascii="Arial" w:hAnsi="Arial" w:cs="Arial"/>
          <w:b/>
          <w:noProof/>
          <w:color w:val="791344"/>
          <w:sz w:val="24"/>
          <w:szCs w:val="24"/>
          <w:lang w:val="en-US"/>
        </w:rPr>
        <w:t xml:space="preserve"> </w:t>
      </w:r>
    </w:p>
    <w:p w14:paraId="5BFB2803"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Bullying is </w:t>
      </w:r>
      <w:proofErr w:type="gramStart"/>
      <w:r w:rsidRPr="004A0145">
        <w:rPr>
          <w:rFonts w:ascii="Arial" w:hAnsi="Arial" w:cs="Arial"/>
          <w:sz w:val="24"/>
          <w:szCs w:val="24"/>
        </w:rPr>
        <w:t>similar to</w:t>
      </w:r>
      <w:proofErr w:type="gramEnd"/>
      <w:r w:rsidRPr="004A0145">
        <w:rPr>
          <w:rFonts w:ascii="Arial" w:hAnsi="Arial" w:cs="Arial"/>
          <w:sz w:val="24"/>
          <w:szCs w:val="24"/>
        </w:rPr>
        <w:t xml:space="preserve"> harassment in the sense that it too is offensive, hostile or oppressive behaviour. The main difference is that bullying behaviour need not be related to the equality grounds, but may be done for other reasons, such as jealousy or personal dislike or revenge or insecurity.</w:t>
      </w:r>
    </w:p>
    <w:p w14:paraId="4D3AF227" w14:textId="77777777" w:rsidR="004A0145" w:rsidRDefault="004A0145" w:rsidP="004A0145">
      <w:pPr>
        <w:spacing w:after="0" w:line="240" w:lineRule="auto"/>
        <w:rPr>
          <w:rFonts w:ascii="Arial" w:hAnsi="Arial" w:cs="Arial"/>
          <w:b/>
          <w:color w:val="791344"/>
          <w:sz w:val="24"/>
          <w:szCs w:val="24"/>
        </w:rPr>
      </w:pPr>
    </w:p>
    <w:p w14:paraId="69688DB2" w14:textId="77777777" w:rsidR="004A0145" w:rsidRDefault="004A0145" w:rsidP="004A0145">
      <w:pPr>
        <w:spacing w:after="0" w:line="240" w:lineRule="auto"/>
        <w:rPr>
          <w:rFonts w:ascii="Arial" w:hAnsi="Arial" w:cs="Arial"/>
          <w:b/>
          <w:color w:val="791344"/>
          <w:sz w:val="24"/>
          <w:szCs w:val="24"/>
        </w:rPr>
      </w:pPr>
    </w:p>
    <w:p w14:paraId="6B10C319"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4. Implications of Harassment &amp; Bullying</w:t>
      </w:r>
    </w:p>
    <w:p w14:paraId="7D198353"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Harassment and bullying can damage the health, confidence, morale and performance of employees who are affected by it. Harassment is unlawful under the equality laws. Harassment and bullying may also be civil or criminal offences and may contravene health and safety law.</w:t>
      </w:r>
    </w:p>
    <w:p w14:paraId="56D0010F" w14:textId="77777777" w:rsidR="004A0145" w:rsidRPr="004A0145" w:rsidRDefault="004A0145" w:rsidP="004A0145">
      <w:pPr>
        <w:spacing w:after="0" w:line="240" w:lineRule="auto"/>
        <w:rPr>
          <w:rFonts w:ascii="Arial" w:hAnsi="Arial" w:cs="Arial"/>
          <w:sz w:val="24"/>
          <w:szCs w:val="24"/>
        </w:rPr>
      </w:pPr>
    </w:p>
    <w:p w14:paraId="04C58AAC"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Quite apart from the legal implications, both harassment and bullying are contrary to the standards of behaviour that we expect of our employees. Both types of behaviour are unacceptable in our workplace and are not permitted or condoned. We will treat such behaviour as misconduct which may warrant dismissal from employment.</w:t>
      </w:r>
    </w:p>
    <w:p w14:paraId="2965A361" w14:textId="77777777" w:rsidR="004A0145" w:rsidRDefault="004A0145" w:rsidP="004A0145">
      <w:pPr>
        <w:spacing w:after="0" w:line="240" w:lineRule="auto"/>
        <w:rPr>
          <w:rFonts w:ascii="Arial" w:hAnsi="Arial" w:cs="Arial"/>
          <w:sz w:val="24"/>
          <w:szCs w:val="24"/>
        </w:rPr>
      </w:pPr>
    </w:p>
    <w:p w14:paraId="3B39913D" w14:textId="77777777" w:rsidR="00B86C0D" w:rsidRDefault="00B86C0D" w:rsidP="004A0145">
      <w:pPr>
        <w:spacing w:after="0" w:line="240" w:lineRule="auto"/>
        <w:rPr>
          <w:rFonts w:ascii="Arial" w:hAnsi="Arial" w:cs="Arial"/>
          <w:sz w:val="24"/>
          <w:szCs w:val="24"/>
        </w:rPr>
      </w:pPr>
    </w:p>
    <w:p w14:paraId="2A859233"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5. Employees’ Rights</w:t>
      </w:r>
    </w:p>
    <w:p w14:paraId="61467B7A"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Our employees have a right to work in a good and harmonious environment that is free from harassment and bullying and to complain about such behaviour should it occur.</w:t>
      </w:r>
    </w:p>
    <w:p w14:paraId="67FBE610" w14:textId="77777777" w:rsidR="004A0145" w:rsidRPr="004A0145" w:rsidRDefault="004A0145" w:rsidP="004A0145">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35"/>
      </w:tblGrid>
      <w:tr w:rsidR="004A0145" w:rsidRPr="004A0145" w14:paraId="20FC4833" w14:textId="77777777" w:rsidTr="004A0145">
        <w:trPr>
          <w:trHeight w:val="3074"/>
        </w:trPr>
        <w:tc>
          <w:tcPr>
            <w:tcW w:w="9135" w:type="dxa"/>
            <w:shd w:val="clear" w:color="auto" w:fill="E3C0C8"/>
            <w:vAlign w:val="center"/>
          </w:tcPr>
          <w:p w14:paraId="45B5DF7C"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We have established an internal grievance procedure to deal with such complaints and we would encourage aggrieved employees to use it. All complaints will be dealt with seriously, promptly and confidentially.</w:t>
            </w:r>
          </w:p>
          <w:p w14:paraId="6D4B728F" w14:textId="77777777" w:rsidR="004A0145" w:rsidRPr="004A0145" w:rsidRDefault="004A0145" w:rsidP="004A0145">
            <w:pPr>
              <w:spacing w:after="0" w:line="240" w:lineRule="auto"/>
              <w:rPr>
                <w:rFonts w:ascii="Arial" w:hAnsi="Arial" w:cs="Arial"/>
                <w:sz w:val="24"/>
                <w:szCs w:val="24"/>
              </w:rPr>
            </w:pPr>
          </w:p>
          <w:p w14:paraId="0276C1FA" w14:textId="77777777" w:rsidR="004A0145" w:rsidRPr="004A0145" w:rsidRDefault="004A0145" w:rsidP="00644E23">
            <w:pPr>
              <w:spacing w:after="0" w:line="240" w:lineRule="auto"/>
              <w:rPr>
                <w:rFonts w:ascii="Arial" w:hAnsi="Arial" w:cs="Arial"/>
                <w:sz w:val="24"/>
                <w:szCs w:val="24"/>
              </w:rPr>
            </w:pPr>
            <w:r w:rsidRPr="004A0145">
              <w:rPr>
                <w:rFonts w:ascii="Arial" w:hAnsi="Arial" w:cs="Arial"/>
                <w:sz w:val="24"/>
                <w:szCs w:val="24"/>
              </w:rPr>
              <w:t xml:space="preserve">Our internal grievance procedure does not replace the right of aggrieved employees to also pursue complaints to an Industrial Tribunal, the Fair Employment Tribunal or to the courts. Those who wish to consider that option may obtain advice from the Equality Commission in relation to incidents of harassment (telephone: 028 90 </w:t>
            </w:r>
            <w:r w:rsidR="00644E23">
              <w:rPr>
                <w:rFonts w:ascii="Arial" w:hAnsi="Arial" w:cs="Arial"/>
                <w:sz w:val="24"/>
                <w:szCs w:val="24"/>
              </w:rPr>
              <w:t>500</w:t>
            </w:r>
            <w:r w:rsidRPr="004A0145">
              <w:rPr>
                <w:rFonts w:ascii="Arial" w:hAnsi="Arial" w:cs="Arial"/>
                <w:sz w:val="24"/>
                <w:szCs w:val="24"/>
              </w:rPr>
              <w:t xml:space="preserve"> </w:t>
            </w:r>
            <w:r w:rsidR="00644E23">
              <w:rPr>
                <w:rFonts w:ascii="Arial" w:hAnsi="Arial" w:cs="Arial"/>
                <w:sz w:val="24"/>
                <w:szCs w:val="24"/>
              </w:rPr>
              <w:t>600</w:t>
            </w:r>
            <w:r w:rsidRPr="004A0145">
              <w:rPr>
                <w:rFonts w:ascii="Arial" w:hAnsi="Arial" w:cs="Arial"/>
                <w:sz w:val="24"/>
                <w:szCs w:val="24"/>
              </w:rPr>
              <w:t xml:space="preserve">), or from the Labour Relations Agency in relation to incidents of bullying (telephone: 028 90 </w:t>
            </w:r>
            <w:r w:rsidR="00644E23">
              <w:rPr>
                <w:rFonts w:ascii="Arial" w:hAnsi="Arial" w:cs="Arial"/>
                <w:sz w:val="24"/>
                <w:szCs w:val="24"/>
              </w:rPr>
              <w:t>321</w:t>
            </w:r>
            <w:r w:rsidR="00E75D7E">
              <w:rPr>
                <w:rFonts w:ascii="Arial" w:hAnsi="Arial" w:cs="Arial"/>
                <w:sz w:val="24"/>
                <w:szCs w:val="24"/>
              </w:rPr>
              <w:t xml:space="preserve"> </w:t>
            </w:r>
            <w:r w:rsidR="00644E23">
              <w:rPr>
                <w:rFonts w:ascii="Arial" w:hAnsi="Arial" w:cs="Arial"/>
                <w:sz w:val="24"/>
                <w:szCs w:val="24"/>
              </w:rPr>
              <w:t>442</w:t>
            </w:r>
            <w:r w:rsidRPr="004A0145">
              <w:rPr>
                <w:rFonts w:ascii="Arial" w:hAnsi="Arial" w:cs="Arial"/>
                <w:sz w:val="24"/>
                <w:szCs w:val="24"/>
              </w:rPr>
              <w:t>).</w:t>
            </w:r>
          </w:p>
        </w:tc>
      </w:tr>
    </w:tbl>
    <w:p w14:paraId="096A7EBC" w14:textId="77777777" w:rsidR="004A0145" w:rsidRPr="004A0145" w:rsidRDefault="004A0145" w:rsidP="004A0145">
      <w:pPr>
        <w:spacing w:after="0" w:line="240" w:lineRule="auto"/>
        <w:rPr>
          <w:rFonts w:ascii="Arial" w:hAnsi="Arial" w:cs="Arial"/>
          <w:sz w:val="24"/>
          <w:szCs w:val="24"/>
        </w:rPr>
      </w:pPr>
    </w:p>
    <w:p w14:paraId="558CB13C"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Employees who make complaints, and others who give evidence or information in connection with such complaints, will not be victimised (i.e. they will not be discriminated against, harassed or bullied in retaliation for their actions). Victimisation is also discrimination contrary to the equality laws and this policy. We will treat it as misconduct which may warrant dismissal from employment.</w:t>
      </w:r>
    </w:p>
    <w:p w14:paraId="11783AD1" w14:textId="77777777" w:rsidR="004A0145" w:rsidRDefault="004A0145" w:rsidP="004A0145">
      <w:pPr>
        <w:spacing w:after="0" w:line="240" w:lineRule="auto"/>
        <w:rPr>
          <w:rFonts w:ascii="Arial" w:hAnsi="Arial" w:cs="Arial"/>
          <w:sz w:val="24"/>
          <w:szCs w:val="24"/>
        </w:rPr>
      </w:pPr>
    </w:p>
    <w:p w14:paraId="4C752C9B" w14:textId="77777777" w:rsidR="00B86C0D" w:rsidRDefault="00B86C0D" w:rsidP="004A0145">
      <w:pPr>
        <w:spacing w:after="0" w:line="240" w:lineRule="auto"/>
        <w:rPr>
          <w:rFonts w:ascii="Arial" w:hAnsi="Arial" w:cs="Arial"/>
          <w:b/>
          <w:color w:val="791344"/>
          <w:sz w:val="24"/>
          <w:szCs w:val="24"/>
        </w:rPr>
      </w:pPr>
    </w:p>
    <w:p w14:paraId="463D177E" w14:textId="77777777" w:rsidR="00497D5D" w:rsidRDefault="00497D5D" w:rsidP="004A0145">
      <w:pPr>
        <w:spacing w:after="0" w:line="240" w:lineRule="auto"/>
        <w:rPr>
          <w:rFonts w:ascii="Arial" w:hAnsi="Arial" w:cs="Arial"/>
          <w:b/>
          <w:color w:val="791344"/>
          <w:sz w:val="24"/>
          <w:szCs w:val="24"/>
        </w:rPr>
      </w:pPr>
    </w:p>
    <w:p w14:paraId="30BB06CE"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6. Employees’ Responsibilities</w:t>
      </w:r>
    </w:p>
    <w:p w14:paraId="1200D1FF"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All our employees must comply with this policy. They must treat each other with dignity and respect. They must not themselves commit any acts of harassment or bullying against any person, such as their co-workers, our job applicants or our customers. Such behaviour will not be permitted or condoned. We will treat it as misconduct which may warrant dismissal from employment.</w:t>
      </w:r>
    </w:p>
    <w:p w14:paraId="4484F037" w14:textId="77777777" w:rsidR="004A0145" w:rsidRPr="004A0145" w:rsidRDefault="004A0145" w:rsidP="004A0145">
      <w:pPr>
        <w:spacing w:after="0" w:line="240" w:lineRule="auto"/>
        <w:rPr>
          <w:rFonts w:ascii="Arial" w:hAnsi="Arial" w:cs="Arial"/>
          <w:sz w:val="24"/>
          <w:szCs w:val="24"/>
        </w:rPr>
      </w:pPr>
    </w:p>
    <w:p w14:paraId="3B0039E2"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All our employees should discourage harassment and bullying by making it clear that they find such behaviour unacceptable and by supporting co-workers who suffer such treatment. Any employee who is aware of any incidence of harassment or bullying should alert a manager or supervisor to enable us to deal with it.</w:t>
      </w:r>
    </w:p>
    <w:p w14:paraId="12B96D05" w14:textId="77777777" w:rsidR="004A0145" w:rsidRDefault="004A0145" w:rsidP="004A0145">
      <w:pPr>
        <w:spacing w:after="0" w:line="240" w:lineRule="auto"/>
        <w:rPr>
          <w:rFonts w:ascii="Arial" w:hAnsi="Arial" w:cs="Arial"/>
          <w:sz w:val="24"/>
          <w:szCs w:val="24"/>
        </w:rPr>
      </w:pPr>
    </w:p>
    <w:p w14:paraId="6E980B17" w14:textId="77777777" w:rsidR="004A0145" w:rsidRPr="004A0145" w:rsidRDefault="004A0145" w:rsidP="004A0145">
      <w:pPr>
        <w:spacing w:after="0" w:line="240" w:lineRule="auto"/>
        <w:rPr>
          <w:rFonts w:ascii="Arial" w:hAnsi="Arial" w:cs="Arial"/>
          <w:sz w:val="24"/>
          <w:szCs w:val="24"/>
        </w:rPr>
      </w:pPr>
    </w:p>
    <w:p w14:paraId="59EE6CFC" w14:textId="77777777" w:rsidR="004A0145" w:rsidRPr="004A0145" w:rsidRDefault="004A0145" w:rsidP="004A0145">
      <w:pPr>
        <w:spacing w:after="0" w:line="240" w:lineRule="auto"/>
        <w:rPr>
          <w:rFonts w:ascii="Arial" w:hAnsi="Arial" w:cs="Arial"/>
          <w:b/>
          <w:color w:val="791344"/>
          <w:sz w:val="24"/>
          <w:szCs w:val="24"/>
        </w:rPr>
      </w:pPr>
      <w:r w:rsidRPr="004A0145">
        <w:rPr>
          <w:rFonts w:ascii="Arial" w:hAnsi="Arial" w:cs="Arial"/>
          <w:b/>
          <w:color w:val="791344"/>
          <w:sz w:val="24"/>
          <w:szCs w:val="24"/>
        </w:rPr>
        <w:t>7. Employer’s responsibilities</w:t>
      </w:r>
    </w:p>
    <w:p w14:paraId="2AD7F4A9"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We will continually make good faith efforts to implement this policy. The main responsibility for this will be carried out by </w:t>
      </w:r>
      <w:r w:rsidRPr="004A0145">
        <w:rPr>
          <w:rFonts w:ascii="Arial" w:hAnsi="Arial" w:cs="Arial"/>
          <w:i/>
          <w:sz w:val="24"/>
          <w:szCs w:val="24"/>
        </w:rPr>
        <w:t xml:space="preserve">[ insert name or job title of appropriate senior </w:t>
      </w:r>
      <w:proofErr w:type="gramStart"/>
      <w:r w:rsidRPr="004A0145">
        <w:rPr>
          <w:rFonts w:ascii="Arial" w:hAnsi="Arial" w:cs="Arial"/>
          <w:i/>
          <w:sz w:val="24"/>
          <w:szCs w:val="24"/>
        </w:rPr>
        <w:t>manager ]</w:t>
      </w:r>
      <w:proofErr w:type="gramEnd"/>
      <w:r w:rsidRPr="004A0145">
        <w:rPr>
          <w:rFonts w:ascii="Arial" w:hAnsi="Arial" w:cs="Arial"/>
          <w:i/>
          <w:sz w:val="24"/>
          <w:szCs w:val="24"/>
        </w:rPr>
        <w:t xml:space="preserve">. </w:t>
      </w:r>
      <w:proofErr w:type="gramStart"/>
      <w:r w:rsidRPr="004A0145">
        <w:rPr>
          <w:rFonts w:ascii="Arial" w:hAnsi="Arial" w:cs="Arial"/>
          <w:sz w:val="24"/>
          <w:szCs w:val="24"/>
        </w:rPr>
        <w:t>But,</w:t>
      </w:r>
      <w:proofErr w:type="gramEnd"/>
      <w:r w:rsidRPr="004A0145">
        <w:rPr>
          <w:rFonts w:ascii="Arial" w:hAnsi="Arial" w:cs="Arial"/>
          <w:sz w:val="24"/>
          <w:szCs w:val="24"/>
        </w:rPr>
        <w:t xml:space="preserve"> line managers and supervisors also have a special responsibility for enforcing this policy on a day-to-day basis, especially in setting a good example for other employees to follow and for intervening where necessary to protect and reassure employees.</w:t>
      </w:r>
    </w:p>
    <w:p w14:paraId="39D1CD90" w14:textId="77777777" w:rsidR="004A0145" w:rsidRPr="004A0145" w:rsidRDefault="004A0145" w:rsidP="004A0145">
      <w:pPr>
        <w:spacing w:after="0" w:line="240" w:lineRule="auto"/>
        <w:rPr>
          <w:rFonts w:ascii="Arial" w:hAnsi="Arial" w:cs="Arial"/>
          <w:i/>
          <w:sz w:val="24"/>
          <w:szCs w:val="24"/>
        </w:rPr>
      </w:pPr>
    </w:p>
    <w:p w14:paraId="40C7E2CE"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To</w:t>
      </w:r>
      <w:r w:rsidR="00B86C0D">
        <w:rPr>
          <w:rFonts w:ascii="Arial" w:hAnsi="Arial" w:cs="Arial"/>
          <w:sz w:val="24"/>
          <w:szCs w:val="24"/>
        </w:rPr>
        <w:t xml:space="preserve"> implement this policy, we </w:t>
      </w:r>
      <w:proofErr w:type="spellStart"/>
      <w:r w:rsidR="00B86C0D">
        <w:rPr>
          <w:rFonts w:ascii="Arial" w:hAnsi="Arial" w:cs="Arial"/>
          <w:sz w:val="24"/>
          <w:szCs w:val="24"/>
        </w:rPr>
        <w:t>wil</w:t>
      </w:r>
      <w:proofErr w:type="spellEnd"/>
      <w:r w:rsidR="00B86C0D">
        <w:rPr>
          <w:rFonts w:ascii="Arial" w:hAnsi="Arial" w:cs="Arial"/>
          <w:sz w:val="24"/>
          <w:szCs w:val="24"/>
        </w:rPr>
        <w:t>:</w:t>
      </w:r>
    </w:p>
    <w:p w14:paraId="4F54DC57" w14:textId="77777777" w:rsidR="004A0145" w:rsidRPr="004A0145" w:rsidRDefault="004A0145" w:rsidP="004A0145">
      <w:pPr>
        <w:spacing w:after="0" w:line="240" w:lineRule="auto"/>
        <w:rPr>
          <w:rFonts w:ascii="Arial" w:hAnsi="Arial" w:cs="Arial"/>
          <w:sz w:val="24"/>
          <w:szCs w:val="24"/>
        </w:rPr>
      </w:pPr>
    </w:p>
    <w:p w14:paraId="0595D7D7" w14:textId="77777777" w:rsidR="004A0145" w:rsidRPr="004A0145" w:rsidRDefault="004A0145" w:rsidP="004A0145">
      <w:pPr>
        <w:numPr>
          <w:ilvl w:val="0"/>
          <w:numId w:val="3"/>
        </w:numPr>
        <w:spacing w:after="0" w:line="240" w:lineRule="auto"/>
        <w:rPr>
          <w:rFonts w:ascii="Arial" w:hAnsi="Arial" w:cs="Arial"/>
          <w:sz w:val="24"/>
          <w:szCs w:val="24"/>
        </w:rPr>
      </w:pPr>
      <w:r w:rsidRPr="004A0145">
        <w:rPr>
          <w:rFonts w:ascii="Arial" w:hAnsi="Arial" w:cs="Arial"/>
          <w:sz w:val="24"/>
          <w:szCs w:val="24"/>
        </w:rPr>
        <w:t>provide all employees, line managers and supervisors with a copy of this policy and explain it to them.</w:t>
      </w:r>
    </w:p>
    <w:p w14:paraId="60860B9A" w14:textId="77777777" w:rsidR="004A0145" w:rsidRPr="004A0145" w:rsidRDefault="004A0145" w:rsidP="004A0145">
      <w:pPr>
        <w:spacing w:after="0" w:line="240" w:lineRule="auto"/>
        <w:rPr>
          <w:rFonts w:ascii="Arial" w:hAnsi="Arial" w:cs="Arial"/>
          <w:sz w:val="24"/>
          <w:szCs w:val="24"/>
        </w:rPr>
      </w:pPr>
    </w:p>
    <w:p w14:paraId="1177EB24" w14:textId="77777777" w:rsidR="004A0145" w:rsidRPr="004A0145" w:rsidRDefault="004A0145" w:rsidP="004A0145">
      <w:pPr>
        <w:numPr>
          <w:ilvl w:val="0"/>
          <w:numId w:val="3"/>
        </w:numPr>
        <w:spacing w:after="0" w:line="240" w:lineRule="auto"/>
        <w:rPr>
          <w:rFonts w:ascii="Arial" w:hAnsi="Arial" w:cs="Arial"/>
          <w:sz w:val="24"/>
          <w:szCs w:val="24"/>
        </w:rPr>
      </w:pPr>
      <w:r w:rsidRPr="004A0145">
        <w:rPr>
          <w:rFonts w:ascii="Arial" w:hAnsi="Arial" w:cs="Arial"/>
          <w:sz w:val="24"/>
          <w:szCs w:val="24"/>
        </w:rPr>
        <w:t>provide appropriate training to line managers and supervisors.</w:t>
      </w:r>
    </w:p>
    <w:p w14:paraId="40846F89" w14:textId="77777777" w:rsidR="004A0145" w:rsidRPr="004A0145" w:rsidRDefault="004A0145" w:rsidP="004A0145">
      <w:pPr>
        <w:spacing w:after="0" w:line="240" w:lineRule="auto"/>
        <w:rPr>
          <w:rFonts w:ascii="Arial" w:hAnsi="Arial" w:cs="Arial"/>
          <w:sz w:val="24"/>
          <w:szCs w:val="24"/>
        </w:rPr>
      </w:pPr>
    </w:p>
    <w:p w14:paraId="33B7C219" w14:textId="77777777" w:rsidR="004A0145" w:rsidRPr="004A0145" w:rsidRDefault="004A0145" w:rsidP="004A0145">
      <w:pPr>
        <w:numPr>
          <w:ilvl w:val="0"/>
          <w:numId w:val="3"/>
        </w:numPr>
        <w:spacing w:after="0" w:line="240" w:lineRule="auto"/>
        <w:rPr>
          <w:rFonts w:ascii="Arial" w:hAnsi="Arial" w:cs="Arial"/>
          <w:sz w:val="24"/>
          <w:szCs w:val="24"/>
        </w:rPr>
      </w:pPr>
      <w:r w:rsidRPr="004A0145">
        <w:rPr>
          <w:rFonts w:ascii="Arial" w:hAnsi="Arial" w:cs="Arial"/>
          <w:sz w:val="24"/>
          <w:szCs w:val="24"/>
        </w:rPr>
        <w:t>ensure that all complaints of harassment and bullying are dealt with promptly, seriously and confidentially and in accordance with our internal grievance procedure.</w:t>
      </w:r>
    </w:p>
    <w:p w14:paraId="2B9DFF11" w14:textId="77777777" w:rsidR="004A0145" w:rsidRPr="004A0145" w:rsidRDefault="004A0145" w:rsidP="004A0145">
      <w:pPr>
        <w:spacing w:after="0" w:line="240" w:lineRule="auto"/>
        <w:rPr>
          <w:rFonts w:ascii="Arial" w:hAnsi="Arial" w:cs="Arial"/>
          <w:sz w:val="24"/>
          <w:szCs w:val="24"/>
        </w:rPr>
      </w:pPr>
    </w:p>
    <w:p w14:paraId="674EFBAD" w14:textId="77777777" w:rsidR="004A0145" w:rsidRPr="004A0145" w:rsidRDefault="004A0145" w:rsidP="004A0145">
      <w:pPr>
        <w:numPr>
          <w:ilvl w:val="0"/>
          <w:numId w:val="3"/>
        </w:numPr>
        <w:spacing w:after="0" w:line="240" w:lineRule="auto"/>
        <w:rPr>
          <w:rFonts w:ascii="Arial" w:hAnsi="Arial" w:cs="Arial"/>
          <w:sz w:val="24"/>
          <w:szCs w:val="24"/>
        </w:rPr>
      </w:pPr>
      <w:r w:rsidRPr="004A0145">
        <w:rPr>
          <w:rFonts w:ascii="Arial" w:hAnsi="Arial" w:cs="Arial"/>
          <w:sz w:val="24"/>
          <w:szCs w:val="24"/>
        </w:rPr>
        <w:t>set a good example by treating employees with fairness, dignity and respect.</w:t>
      </w:r>
    </w:p>
    <w:p w14:paraId="5C1A0725" w14:textId="77777777" w:rsidR="004A0145" w:rsidRPr="004A0145" w:rsidRDefault="004A0145" w:rsidP="004A0145">
      <w:pPr>
        <w:spacing w:after="0" w:line="240" w:lineRule="auto"/>
        <w:rPr>
          <w:rFonts w:ascii="Arial" w:hAnsi="Arial" w:cs="Arial"/>
          <w:sz w:val="24"/>
          <w:szCs w:val="24"/>
        </w:rPr>
      </w:pPr>
    </w:p>
    <w:p w14:paraId="6D90F479" w14:textId="77777777" w:rsidR="00F5253A" w:rsidRPr="004A0145" w:rsidRDefault="004A0145" w:rsidP="004A0145">
      <w:pPr>
        <w:numPr>
          <w:ilvl w:val="0"/>
          <w:numId w:val="3"/>
        </w:numPr>
        <w:spacing w:after="0" w:line="240" w:lineRule="auto"/>
        <w:rPr>
          <w:rFonts w:ascii="Arial" w:hAnsi="Arial" w:cs="Arial"/>
          <w:b/>
          <w:sz w:val="24"/>
          <w:szCs w:val="24"/>
        </w:rPr>
      </w:pPr>
      <w:r w:rsidRPr="004A0145">
        <w:rPr>
          <w:rFonts w:ascii="Arial" w:hAnsi="Arial" w:cs="Arial"/>
          <w:sz w:val="24"/>
          <w:szCs w:val="24"/>
        </w:rPr>
        <w:t>be alert to unacceptable behaviour and will take appropriate action to stop it.</w:t>
      </w:r>
    </w:p>
    <w:p w14:paraId="6CFFC495" w14:textId="77777777" w:rsidR="004A0145" w:rsidRDefault="004A0145" w:rsidP="004A0145">
      <w:pPr>
        <w:spacing w:after="0" w:line="240" w:lineRule="auto"/>
        <w:rPr>
          <w:rFonts w:ascii="Arial" w:hAnsi="Arial" w:cs="Arial"/>
          <w:b/>
          <w:sz w:val="24"/>
          <w:szCs w:val="24"/>
        </w:rPr>
      </w:pPr>
    </w:p>
    <w:p w14:paraId="2B25876F" w14:textId="77777777" w:rsidR="004A0145" w:rsidRPr="004A0145" w:rsidRDefault="004A0145" w:rsidP="004A0145">
      <w:pPr>
        <w:numPr>
          <w:ilvl w:val="0"/>
          <w:numId w:val="3"/>
        </w:numPr>
        <w:spacing w:after="0" w:line="240" w:lineRule="auto"/>
        <w:rPr>
          <w:rFonts w:ascii="Arial" w:hAnsi="Arial" w:cs="Arial"/>
          <w:sz w:val="24"/>
          <w:szCs w:val="24"/>
        </w:rPr>
      </w:pPr>
      <w:r>
        <w:rPr>
          <w:rFonts w:ascii="Arial" w:hAnsi="Arial" w:cs="Arial"/>
          <w:sz w:val="24"/>
          <w:szCs w:val="24"/>
        </w:rPr>
        <w:t>monitor all incidents of harassment and bullying and review the effectiveness of this policy periodically.</w:t>
      </w:r>
    </w:p>
    <w:p w14:paraId="59C9782D" w14:textId="77777777" w:rsidR="004A0145" w:rsidRDefault="004A0145"/>
    <w:sectPr w:rsidR="004A0145" w:rsidSect="00497D5D">
      <w:headerReference w:type="even" r:id="rId8"/>
      <w:headerReference w:type="default" r:id="rId9"/>
      <w:footerReference w:type="even" r:id="rId10"/>
      <w:footerReference w:type="default" r:id="rId11"/>
      <w:headerReference w:type="first" r:id="rId12"/>
      <w:footerReference w:type="first" r:id="rId13"/>
      <w:pgSz w:w="11906" w:h="16838"/>
      <w:pgMar w:top="2835" w:right="1247" w:bottom="1418" w:left="124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8509" w14:textId="77777777" w:rsidR="00AD2099" w:rsidRDefault="00AD2099" w:rsidP="00E4614D">
      <w:pPr>
        <w:spacing w:after="0" w:line="240" w:lineRule="auto"/>
      </w:pPr>
      <w:r>
        <w:separator/>
      </w:r>
    </w:p>
  </w:endnote>
  <w:endnote w:type="continuationSeparator" w:id="0">
    <w:p w14:paraId="69D62234" w14:textId="77777777" w:rsidR="00AD2099" w:rsidRDefault="00AD2099" w:rsidP="00E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C42A" w14:textId="77777777" w:rsidR="00117882" w:rsidRDefault="0011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3BDB" w14:textId="77777777" w:rsidR="00B86C0D" w:rsidRDefault="00CF52B7">
    <w:pPr>
      <w:pStyle w:val="Footer"/>
    </w:pPr>
    <w:r>
      <w:rPr>
        <w:noProof/>
        <w:lang w:eastAsia="en-GB"/>
      </w:rPr>
      <mc:AlternateContent>
        <mc:Choice Requires="wps">
          <w:drawing>
            <wp:anchor distT="0" distB="0" distL="114300" distR="114300" simplePos="0" relativeHeight="251663360" behindDoc="0" locked="0" layoutInCell="1" allowOverlap="1" wp14:anchorId="43E182C9" wp14:editId="3D632DFD">
              <wp:simplePos x="0" y="0"/>
              <wp:positionH relativeFrom="column">
                <wp:posOffset>-791845</wp:posOffset>
              </wp:positionH>
              <wp:positionV relativeFrom="paragraph">
                <wp:posOffset>188595</wp:posOffset>
              </wp:positionV>
              <wp:extent cx="7559675" cy="43180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31800"/>
                      </a:xfrm>
                      <a:prstGeom prst="rect">
                        <a:avLst/>
                      </a:prstGeom>
                      <a:solidFill>
                        <a:srgbClr val="1A174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38704B8" w14:textId="77777777" w:rsidR="00B86C0D" w:rsidRPr="00C40E93" w:rsidRDefault="00B86C0D" w:rsidP="00B86C0D">
                          <w:pPr>
                            <w:jc w:val="center"/>
                            <w:rPr>
                              <w:rFonts w:ascii="Arial" w:hAnsi="Arial" w:cs="Arial"/>
                              <w:color w:val="FFFFFF" w:themeColor="background1"/>
                              <w:sz w:val="24"/>
                            </w:rPr>
                          </w:pPr>
                          <w:r w:rsidRPr="00C40E93">
                            <w:rPr>
                              <w:rFonts w:ascii="Arial" w:hAnsi="Arial" w:cs="Arial"/>
                              <w:color w:val="FFFFFF" w:themeColor="background1"/>
                              <w:sz w:val="24"/>
                            </w:rPr>
                            <w:t>www.equalityni.org/</w:t>
                          </w:r>
                          <w:r>
                            <w:rPr>
                              <w:rFonts w:ascii="Arial" w:hAnsi="Arial" w:cs="Arial"/>
                              <w:color w:val="FFFFFF" w:themeColor="background1"/>
                              <w:sz w:val="24"/>
                            </w:rPr>
                            <w:t>employers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5pt;margin-top:14.85pt;width:595.2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" fillcolor="#1a1741" stroked="f">
              <v:textbox>
                <w:txbxContent>
                  <w:p w:rsidR="00B86C0D" w:rsidRPr="00C40E93" w:rsidRDefault="00B86C0D" w:rsidP="00B86C0D">
                    <w:pPr>
                      <w:jc w:val="center"/>
                      <w:rPr>
                        <w:rFonts w:ascii="Arial" w:hAnsi="Arial" w:cs="Arial"/>
                        <w:color w:val="FFFFFF" w:themeColor="background1"/>
                        <w:sz w:val="24"/>
                      </w:rPr>
                    </w:pPr>
                    <w:r w:rsidRPr="00C40E93">
                      <w:rPr>
                        <w:rFonts w:ascii="Arial" w:hAnsi="Arial" w:cs="Arial"/>
                        <w:color w:val="FFFFFF" w:themeColor="background1"/>
                        <w:sz w:val="24"/>
                      </w:rPr>
                      <w:t>www.equalityni.org/</w:t>
                    </w:r>
                    <w:r>
                      <w:rPr>
                        <w:rFonts w:ascii="Arial" w:hAnsi="Arial" w:cs="Arial"/>
                        <w:color w:val="FFFFFF" w:themeColor="background1"/>
                        <w:sz w:val="24"/>
                      </w:rPr>
                      <w:t>employers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1B3E" w14:textId="77777777" w:rsidR="00117882" w:rsidRDefault="0011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159D" w14:textId="77777777" w:rsidR="00AD2099" w:rsidRDefault="00AD2099" w:rsidP="00E4614D">
      <w:pPr>
        <w:spacing w:after="0" w:line="240" w:lineRule="auto"/>
      </w:pPr>
      <w:r>
        <w:separator/>
      </w:r>
    </w:p>
  </w:footnote>
  <w:footnote w:type="continuationSeparator" w:id="0">
    <w:p w14:paraId="106A0166" w14:textId="77777777" w:rsidR="00AD2099" w:rsidRDefault="00AD2099" w:rsidP="00E4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EEFF" w14:textId="77777777" w:rsidR="00E4614D" w:rsidRDefault="00AD2099">
    <w:pPr>
      <w:pStyle w:val="Header"/>
    </w:pPr>
    <w:r>
      <w:rPr>
        <w:noProof/>
      </w:rPr>
      <w:pict w14:anchorId="3FD23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3432" o:spid="_x0000_s2050" type="#_x0000_t136" style="position:absolute;margin-left:0;margin-top:0;width:397.7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0A36" w14:textId="77777777" w:rsidR="00B86C0D" w:rsidRDefault="00B86C0D">
    <w:pPr>
      <w:pStyle w:val="Header"/>
    </w:pPr>
    <w:r>
      <w:ptab w:relativeTo="margin" w:alignment="right" w:leader="none"/>
    </w:r>
    <w:r>
      <w:rPr>
        <w:noProof/>
        <w:lang w:eastAsia="en-GB"/>
      </w:rPr>
      <w:drawing>
        <wp:anchor distT="0" distB="0" distL="114300" distR="114300" simplePos="0" relativeHeight="251664384" behindDoc="1" locked="0" layoutInCell="1" allowOverlap="1" wp14:anchorId="7F52D1C2" wp14:editId="274602AE">
          <wp:simplePos x="0" y="0"/>
          <wp:positionH relativeFrom="column">
            <wp:posOffset>-772795</wp:posOffset>
          </wp:positionH>
          <wp:positionV relativeFrom="paragraph">
            <wp:posOffset>-2540</wp:posOffset>
          </wp:positionV>
          <wp:extent cx="7353300" cy="1722120"/>
          <wp:effectExtent l="0" t="0" r="0" b="0"/>
          <wp:wrapTopAndBottom/>
          <wp:docPr id="15" name="Picture 14" descr="Model Harassment Policy for businesses" title="Model Harassmen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alHarassmentPolicy.jpg"/>
                  <pic:cNvPicPr/>
                </pic:nvPicPr>
                <pic:blipFill>
                  <a:blip r:embed="rId1"/>
                  <a:stretch>
                    <a:fillRect/>
                  </a:stretch>
                </pic:blipFill>
                <pic:spPr>
                  <a:xfrm>
                    <a:off x="0" y="0"/>
                    <a:ext cx="7353300" cy="17221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C287" w14:textId="77777777" w:rsidR="00E4614D" w:rsidRDefault="00AD2099">
    <w:pPr>
      <w:pStyle w:val="Header"/>
    </w:pPr>
    <w:r>
      <w:rPr>
        <w:noProof/>
      </w:rPr>
      <w:pict w14:anchorId="20E81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3431" o:spid="_x0000_s2049"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657C"/>
    <w:multiLevelType w:val="hybridMultilevel"/>
    <w:tmpl w:val="7E30728E"/>
    <w:lvl w:ilvl="0" w:tplc="24B46D80">
      <w:start w:val="1"/>
      <w:numFmt w:val="bullet"/>
      <w:lvlText w:val=""/>
      <w:lvlJc w:val="left"/>
      <w:pPr>
        <w:tabs>
          <w:tab w:val="num" w:pos="720"/>
        </w:tabs>
        <w:ind w:left="720" w:hanging="360"/>
      </w:pPr>
      <w:rPr>
        <w:rFonts w:ascii="Symbol" w:hAnsi="Symbol" w:hint="default"/>
        <w:color w:val="7913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2294B"/>
    <w:multiLevelType w:val="hybridMultilevel"/>
    <w:tmpl w:val="C6AE981C"/>
    <w:lvl w:ilvl="0" w:tplc="DD885F4C">
      <w:start w:val="1"/>
      <w:numFmt w:val="bullet"/>
      <w:lvlText w:val=""/>
      <w:lvlJc w:val="left"/>
      <w:pPr>
        <w:ind w:left="720" w:hanging="360"/>
      </w:pPr>
      <w:rPr>
        <w:rFonts w:ascii="Symbol" w:hAnsi="Symbol" w:hint="default"/>
        <w:color w:val="7913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5579F"/>
    <w:multiLevelType w:val="hybridMultilevel"/>
    <w:tmpl w:val="EFF66988"/>
    <w:lvl w:ilvl="0" w:tplc="04C0B800">
      <w:start w:val="1"/>
      <w:numFmt w:val="bullet"/>
      <w:lvlText w:val=""/>
      <w:lvlJc w:val="left"/>
      <w:pPr>
        <w:tabs>
          <w:tab w:val="num" w:pos="720"/>
        </w:tabs>
        <w:ind w:left="720" w:hanging="360"/>
      </w:pPr>
      <w:rPr>
        <w:rFonts w:ascii="Symbol" w:hAnsi="Symbol" w:hint="default"/>
        <w:color w:val="7913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style="mso-height-relative:margin" fillcolor="#cf0e5c" stroke="f">
      <v:fill color="#cf0e5c"/>
      <v:stroke on="f"/>
      <o:colormru v:ext="edit" colors="#18153a,#cf0e5c,#1a174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44"/>
    <w:rsid w:val="000F2EAF"/>
    <w:rsid w:val="00117882"/>
    <w:rsid w:val="00155C48"/>
    <w:rsid w:val="0018160F"/>
    <w:rsid w:val="0019373B"/>
    <w:rsid w:val="00197142"/>
    <w:rsid w:val="001B1653"/>
    <w:rsid w:val="0021730B"/>
    <w:rsid w:val="0024489F"/>
    <w:rsid w:val="00396A29"/>
    <w:rsid w:val="003C7E2A"/>
    <w:rsid w:val="004214FD"/>
    <w:rsid w:val="004966D8"/>
    <w:rsid w:val="00497D5D"/>
    <w:rsid w:val="004A0145"/>
    <w:rsid w:val="00516E29"/>
    <w:rsid w:val="005376B3"/>
    <w:rsid w:val="005A64FE"/>
    <w:rsid w:val="00615C30"/>
    <w:rsid w:val="00643C99"/>
    <w:rsid w:val="00644E23"/>
    <w:rsid w:val="006D7096"/>
    <w:rsid w:val="007312A2"/>
    <w:rsid w:val="00760F4C"/>
    <w:rsid w:val="00804015"/>
    <w:rsid w:val="0081182E"/>
    <w:rsid w:val="00893AE8"/>
    <w:rsid w:val="008B23C8"/>
    <w:rsid w:val="008B691C"/>
    <w:rsid w:val="008D1F44"/>
    <w:rsid w:val="008D2CF5"/>
    <w:rsid w:val="008D3FD6"/>
    <w:rsid w:val="00957710"/>
    <w:rsid w:val="00A26956"/>
    <w:rsid w:val="00A35E6E"/>
    <w:rsid w:val="00A51EE7"/>
    <w:rsid w:val="00AD2099"/>
    <w:rsid w:val="00B12530"/>
    <w:rsid w:val="00B25B79"/>
    <w:rsid w:val="00B33E81"/>
    <w:rsid w:val="00B73906"/>
    <w:rsid w:val="00B81713"/>
    <w:rsid w:val="00B86C0D"/>
    <w:rsid w:val="00B93FC4"/>
    <w:rsid w:val="00BE5395"/>
    <w:rsid w:val="00C40E93"/>
    <w:rsid w:val="00C86A63"/>
    <w:rsid w:val="00CB0FB8"/>
    <w:rsid w:val="00CF52B7"/>
    <w:rsid w:val="00D6334B"/>
    <w:rsid w:val="00DA7A93"/>
    <w:rsid w:val="00E4614D"/>
    <w:rsid w:val="00E75D7E"/>
    <w:rsid w:val="00ED4DED"/>
    <w:rsid w:val="00F34C9F"/>
    <w:rsid w:val="00F5253A"/>
    <w:rsid w:val="00F70DA3"/>
    <w:rsid w:val="00FA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style="mso-height-relative:margin" fillcolor="#cf0e5c" stroke="f">
      <v:fill color="#cf0e5c"/>
      <v:stroke on="f"/>
      <o:colormru v:ext="edit" colors="#18153a,#cf0e5c,#1a1741"/>
    </o:shapedefaults>
    <o:shapelayout v:ext="edit">
      <o:idmap v:ext="edit" data="1"/>
    </o:shapelayout>
  </w:shapeDefaults>
  <w:decimalSymbol w:val="."/>
  <w:listSeparator w:val=","/>
  <w14:docId w14:val="3FE2B56F"/>
  <w15:docId w15:val="{13F0ED4A-687E-427C-B9DA-739F1B9D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44"/>
    <w:pPr>
      <w:ind w:left="720"/>
      <w:contextualSpacing/>
    </w:pPr>
  </w:style>
  <w:style w:type="paragraph" w:styleId="Header">
    <w:name w:val="header"/>
    <w:basedOn w:val="Normal"/>
    <w:link w:val="HeaderChar"/>
    <w:uiPriority w:val="99"/>
    <w:unhideWhenUsed/>
    <w:rsid w:val="00E4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4D"/>
  </w:style>
  <w:style w:type="paragraph" w:styleId="Footer">
    <w:name w:val="footer"/>
    <w:basedOn w:val="Normal"/>
    <w:link w:val="FooterChar"/>
    <w:uiPriority w:val="99"/>
    <w:unhideWhenUsed/>
    <w:rsid w:val="00E4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4D"/>
  </w:style>
  <w:style w:type="paragraph" w:styleId="BalloonText">
    <w:name w:val="Balloon Text"/>
    <w:basedOn w:val="Normal"/>
    <w:link w:val="BalloonTextChar"/>
    <w:uiPriority w:val="99"/>
    <w:semiHidden/>
    <w:unhideWhenUsed/>
    <w:rsid w:val="004A01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45"/>
    <w:rPr>
      <w:rFonts w:ascii="Lucida Grande" w:hAnsi="Lucida Grande" w:cs="Lucida Grande"/>
      <w:sz w:val="18"/>
      <w:szCs w:val="18"/>
    </w:rPr>
  </w:style>
  <w:style w:type="character" w:styleId="Hyperlink">
    <w:name w:val="Hyperlink"/>
    <w:basedOn w:val="DefaultParagraphFont"/>
    <w:uiPriority w:val="99"/>
    <w:unhideWhenUsed/>
    <w:rsid w:val="00516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8475E-36D2-4B8D-A5B5-423B7D5F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Alec McPhedran</cp:lastModifiedBy>
  <cp:revision>2</cp:revision>
  <cp:lastPrinted>2012-06-08T11:19:00Z</cp:lastPrinted>
  <dcterms:created xsi:type="dcterms:W3CDTF">2019-01-29T17:28:00Z</dcterms:created>
  <dcterms:modified xsi:type="dcterms:W3CDTF">2019-01-29T17:28:00Z</dcterms:modified>
</cp:coreProperties>
</file>